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84" w:rsidRPr="00A96406" w:rsidRDefault="00A96406" w:rsidP="00A96406">
      <w:pPr>
        <w:spacing w:after="0"/>
        <w:jc w:val="center"/>
        <w:rPr>
          <w:rFonts w:ascii="Arial" w:hAnsi="Arial" w:cs="Arial"/>
          <w:b/>
          <w:sz w:val="24"/>
          <w:szCs w:val="24"/>
        </w:rPr>
      </w:pPr>
      <w:r w:rsidRPr="00A96406">
        <w:rPr>
          <w:rFonts w:ascii="Arial" w:hAnsi="Arial" w:cs="Arial"/>
          <w:b/>
          <w:sz w:val="24"/>
          <w:szCs w:val="24"/>
        </w:rPr>
        <w:t xml:space="preserve">The Prevent </w:t>
      </w:r>
      <w:r w:rsidR="00BB34B9">
        <w:rPr>
          <w:rFonts w:ascii="Arial" w:hAnsi="Arial" w:cs="Arial"/>
          <w:b/>
          <w:sz w:val="24"/>
          <w:szCs w:val="24"/>
        </w:rPr>
        <w:t>Strategy</w:t>
      </w:r>
    </w:p>
    <w:p w:rsidR="00A96406" w:rsidRDefault="00A96406" w:rsidP="00A96406">
      <w:pPr>
        <w:spacing w:after="0"/>
        <w:jc w:val="center"/>
        <w:rPr>
          <w:rFonts w:ascii="Arial" w:hAnsi="Arial" w:cs="Arial"/>
          <w:b/>
          <w:sz w:val="24"/>
          <w:szCs w:val="24"/>
        </w:rPr>
      </w:pPr>
      <w:r w:rsidRPr="00A96406">
        <w:rPr>
          <w:rFonts w:ascii="Arial" w:hAnsi="Arial" w:cs="Arial"/>
          <w:b/>
          <w:sz w:val="24"/>
          <w:szCs w:val="24"/>
        </w:rPr>
        <w:t>A Guide for Parents</w:t>
      </w:r>
    </w:p>
    <w:p w:rsidR="00A96406" w:rsidRPr="00A96406" w:rsidRDefault="00A96406" w:rsidP="00A96406">
      <w:pPr>
        <w:spacing w:after="0"/>
        <w:jc w:val="center"/>
        <w:rPr>
          <w:rFonts w:ascii="Arial" w:hAnsi="Arial" w:cs="Arial"/>
          <w:b/>
          <w:sz w:val="24"/>
          <w:szCs w:val="24"/>
        </w:rPr>
      </w:pPr>
    </w:p>
    <w:p w:rsidR="00A96406" w:rsidRPr="005424FA" w:rsidRDefault="00A96406" w:rsidP="00A96406">
      <w:pPr>
        <w:rPr>
          <w:rFonts w:ascii="Arial" w:hAnsi="Arial" w:cs="Arial"/>
          <w:b/>
          <w:sz w:val="20"/>
          <w:szCs w:val="20"/>
        </w:rPr>
      </w:pPr>
      <w:r w:rsidRPr="005424FA">
        <w:rPr>
          <w:rFonts w:ascii="Arial" w:hAnsi="Arial" w:cs="Arial"/>
          <w:b/>
          <w:sz w:val="20"/>
          <w:szCs w:val="20"/>
        </w:rPr>
        <w:t>What is the Prevent Strategy?</w:t>
      </w:r>
    </w:p>
    <w:p w:rsidR="005424FA" w:rsidRPr="005424FA" w:rsidRDefault="005424FA" w:rsidP="00A96406">
      <w:pPr>
        <w:rPr>
          <w:rFonts w:ascii="Arial" w:hAnsi="Arial" w:cs="Arial"/>
          <w:b/>
          <w:sz w:val="20"/>
          <w:szCs w:val="20"/>
        </w:rPr>
      </w:pPr>
      <w:r w:rsidRPr="005424FA">
        <w:rPr>
          <w:rFonts w:ascii="Arial" w:hAnsi="Arial" w:cs="Arial"/>
          <w:sz w:val="20"/>
          <w:szCs w:val="20"/>
        </w:rPr>
        <w:t>Prevent is a government strategy designed to stop people becoming terrorists or supporting terrorist or extremist causes. The Prevent strategy covers all types of terrorism and extremism, including the extreme right wing, violent Islamist groups and other causes</w:t>
      </w:r>
    </w:p>
    <w:p w:rsidR="00A96406" w:rsidRPr="005424FA" w:rsidRDefault="00A96406" w:rsidP="00A96406">
      <w:pPr>
        <w:rPr>
          <w:rFonts w:ascii="Arial" w:hAnsi="Arial" w:cs="Arial"/>
          <w:b/>
          <w:sz w:val="20"/>
          <w:szCs w:val="20"/>
        </w:rPr>
      </w:pPr>
      <w:r w:rsidRPr="005424FA">
        <w:rPr>
          <w:rFonts w:ascii="Arial" w:hAnsi="Arial" w:cs="Arial"/>
          <w:b/>
          <w:sz w:val="20"/>
          <w:szCs w:val="20"/>
        </w:rPr>
        <w:t>How does the Prevent Strategy apply to schools?</w:t>
      </w:r>
    </w:p>
    <w:p w:rsidR="005424FA" w:rsidRPr="005424FA" w:rsidRDefault="00295C64" w:rsidP="00A96406">
      <w:pPr>
        <w:rPr>
          <w:rFonts w:ascii="Arial" w:hAnsi="Arial" w:cs="Arial"/>
          <w:sz w:val="20"/>
          <w:szCs w:val="20"/>
        </w:rPr>
      </w:pPr>
      <w:r w:rsidRPr="005424FA">
        <w:rPr>
          <w:rFonts w:ascii="Arial" w:hAnsi="Arial" w:cs="Arial"/>
          <w:sz w:val="20"/>
          <w:szCs w:val="20"/>
        </w:rPr>
        <w:t>From July 2015, all schools (as well as many other public organisations) have a duty to safeguard children from radicalisation and extremism</w:t>
      </w:r>
      <w:r w:rsidR="005424FA" w:rsidRPr="005424FA">
        <w:rPr>
          <w:rFonts w:ascii="Arial" w:hAnsi="Arial" w:cs="Arial"/>
          <w:sz w:val="20"/>
          <w:szCs w:val="20"/>
        </w:rPr>
        <w:t xml:space="preserve"> under section 26 of the Counter-Terrorism and Security Act 2015</w:t>
      </w:r>
      <w:r w:rsidR="005424FA" w:rsidRPr="005424FA">
        <w:rPr>
          <w:rFonts w:ascii="Arial" w:hAnsi="Arial" w:cs="Arial"/>
          <w:sz w:val="20"/>
          <w:szCs w:val="20"/>
        </w:rPr>
        <w:t>.</w:t>
      </w:r>
    </w:p>
    <w:p w:rsidR="00A96406" w:rsidRPr="005424FA" w:rsidRDefault="005424FA" w:rsidP="00A96406">
      <w:pPr>
        <w:rPr>
          <w:rFonts w:ascii="Arial" w:hAnsi="Arial" w:cs="Arial"/>
          <w:sz w:val="20"/>
          <w:szCs w:val="20"/>
        </w:rPr>
      </w:pPr>
      <w:r w:rsidRPr="005424FA">
        <w:rPr>
          <w:rFonts w:ascii="Arial" w:hAnsi="Arial" w:cs="Arial"/>
          <w:sz w:val="20"/>
          <w:szCs w:val="20"/>
        </w:rPr>
        <w:t>Section 26 of this act states that schools must,</w:t>
      </w:r>
      <w:r w:rsidRPr="005424FA">
        <w:rPr>
          <w:rFonts w:ascii="Arial" w:hAnsi="Arial" w:cs="Arial"/>
          <w:sz w:val="20"/>
          <w:szCs w:val="20"/>
        </w:rPr>
        <w:t xml:space="preserve"> in the exercise of their functions, have “due regard to the need to prevent people from being drawn into terrorism”. This duty is known as the Prevent </w:t>
      </w:r>
      <w:r w:rsidR="000E012D">
        <w:rPr>
          <w:rFonts w:ascii="Arial" w:hAnsi="Arial" w:cs="Arial"/>
          <w:sz w:val="20"/>
          <w:szCs w:val="20"/>
        </w:rPr>
        <w:t>D</w:t>
      </w:r>
      <w:r w:rsidRPr="005424FA">
        <w:rPr>
          <w:rFonts w:ascii="Arial" w:hAnsi="Arial" w:cs="Arial"/>
          <w:sz w:val="20"/>
          <w:szCs w:val="20"/>
        </w:rPr>
        <w:t>uty</w:t>
      </w:r>
      <w:r w:rsidRPr="005424FA">
        <w:rPr>
          <w:rFonts w:ascii="Arial" w:hAnsi="Arial" w:cs="Arial"/>
          <w:sz w:val="20"/>
          <w:szCs w:val="20"/>
        </w:rPr>
        <w:t>.</w:t>
      </w:r>
    </w:p>
    <w:p w:rsidR="00A96406" w:rsidRPr="005424FA" w:rsidRDefault="00A96406" w:rsidP="00A96406">
      <w:pPr>
        <w:rPr>
          <w:rFonts w:ascii="Arial" w:hAnsi="Arial" w:cs="Arial"/>
          <w:b/>
          <w:sz w:val="20"/>
          <w:szCs w:val="20"/>
        </w:rPr>
      </w:pPr>
      <w:r w:rsidRPr="005424FA">
        <w:rPr>
          <w:rFonts w:ascii="Arial" w:hAnsi="Arial" w:cs="Arial"/>
          <w:b/>
          <w:sz w:val="20"/>
          <w:szCs w:val="20"/>
        </w:rPr>
        <w:t>What does this mean in practice?</w:t>
      </w:r>
    </w:p>
    <w:p w:rsidR="00A96406" w:rsidRPr="005424FA" w:rsidRDefault="00295C64" w:rsidP="00A96406">
      <w:pPr>
        <w:rPr>
          <w:rFonts w:ascii="Arial" w:hAnsi="Arial" w:cs="Arial"/>
          <w:sz w:val="20"/>
          <w:szCs w:val="20"/>
        </w:rPr>
      </w:pPr>
      <w:r w:rsidRPr="005424FA">
        <w:rPr>
          <w:rFonts w:ascii="Arial" w:hAnsi="Arial" w:cs="Arial"/>
          <w:sz w:val="20"/>
          <w:szCs w:val="20"/>
        </w:rPr>
        <w:t xml:space="preserve">Much of the work we do in school, particularly in PSHE (Personal, Social and Health Education) lessons is aimed at helping children to become positive, purposeful members of society.  Our RE curriculum – specifically learning about </w:t>
      </w:r>
      <w:r w:rsidR="000E012D">
        <w:rPr>
          <w:rFonts w:ascii="Arial" w:hAnsi="Arial" w:cs="Arial"/>
          <w:sz w:val="20"/>
          <w:szCs w:val="20"/>
        </w:rPr>
        <w:t>different</w:t>
      </w:r>
      <w:bookmarkStart w:id="0" w:name="_GoBack"/>
      <w:bookmarkEnd w:id="0"/>
      <w:r w:rsidRPr="005424FA">
        <w:rPr>
          <w:rFonts w:ascii="Arial" w:hAnsi="Arial" w:cs="Arial"/>
          <w:sz w:val="20"/>
          <w:szCs w:val="20"/>
        </w:rPr>
        <w:t xml:space="preserve"> religions – is another contributory area.</w:t>
      </w:r>
    </w:p>
    <w:p w:rsidR="00295C64" w:rsidRPr="005424FA" w:rsidRDefault="00295C64" w:rsidP="00A96406">
      <w:pPr>
        <w:rPr>
          <w:rFonts w:ascii="Arial" w:hAnsi="Arial" w:cs="Arial"/>
          <w:sz w:val="20"/>
          <w:szCs w:val="20"/>
        </w:rPr>
      </w:pPr>
      <w:r w:rsidRPr="005424FA">
        <w:rPr>
          <w:rFonts w:ascii="Arial" w:hAnsi="Arial" w:cs="Arial"/>
          <w:sz w:val="20"/>
          <w:szCs w:val="20"/>
        </w:rPr>
        <w:t>Much of what we already do supports the Prevent Strategy, as follows:</w:t>
      </w:r>
    </w:p>
    <w:p w:rsidR="00295C64" w:rsidRPr="005424FA" w:rsidRDefault="00295C64" w:rsidP="00295C64">
      <w:pPr>
        <w:pStyle w:val="ListParagraph"/>
        <w:numPr>
          <w:ilvl w:val="0"/>
          <w:numId w:val="3"/>
        </w:numPr>
        <w:rPr>
          <w:rFonts w:ascii="Arial" w:hAnsi="Arial" w:cs="Arial"/>
          <w:sz w:val="20"/>
          <w:szCs w:val="20"/>
        </w:rPr>
      </w:pPr>
      <w:r w:rsidRPr="005424FA">
        <w:rPr>
          <w:rFonts w:ascii="Arial" w:hAnsi="Arial" w:cs="Arial"/>
          <w:sz w:val="20"/>
          <w:szCs w:val="20"/>
        </w:rPr>
        <w:t>Exploring other cultures and religions, recognising diversity with positivity</w:t>
      </w:r>
    </w:p>
    <w:p w:rsidR="00295C64" w:rsidRPr="005424FA" w:rsidRDefault="00295C64" w:rsidP="00295C64">
      <w:pPr>
        <w:pStyle w:val="ListParagraph"/>
        <w:numPr>
          <w:ilvl w:val="0"/>
          <w:numId w:val="3"/>
        </w:numPr>
        <w:rPr>
          <w:rFonts w:ascii="Arial" w:hAnsi="Arial" w:cs="Arial"/>
          <w:sz w:val="20"/>
          <w:szCs w:val="20"/>
        </w:rPr>
      </w:pPr>
      <w:r w:rsidRPr="005424FA">
        <w:rPr>
          <w:rFonts w:ascii="Arial" w:hAnsi="Arial" w:cs="Arial"/>
          <w:sz w:val="20"/>
          <w:szCs w:val="20"/>
        </w:rPr>
        <w:t>Challenging prejudice and racist comments</w:t>
      </w:r>
    </w:p>
    <w:p w:rsidR="00295C64" w:rsidRPr="005424FA" w:rsidRDefault="00295C64" w:rsidP="00295C64">
      <w:pPr>
        <w:pStyle w:val="ListParagraph"/>
        <w:numPr>
          <w:ilvl w:val="0"/>
          <w:numId w:val="3"/>
        </w:numPr>
        <w:rPr>
          <w:rFonts w:ascii="Arial" w:hAnsi="Arial" w:cs="Arial"/>
          <w:sz w:val="20"/>
          <w:szCs w:val="20"/>
        </w:rPr>
      </w:pPr>
      <w:r w:rsidRPr="005424FA">
        <w:rPr>
          <w:rFonts w:ascii="Arial" w:hAnsi="Arial" w:cs="Arial"/>
          <w:sz w:val="20"/>
          <w:szCs w:val="20"/>
        </w:rPr>
        <w:t>Developing critical thinking skills and a strong, positive self-identity</w:t>
      </w:r>
    </w:p>
    <w:p w:rsidR="00295C64" w:rsidRPr="005424FA" w:rsidRDefault="00295C64" w:rsidP="00295C64">
      <w:pPr>
        <w:pStyle w:val="ListParagraph"/>
        <w:numPr>
          <w:ilvl w:val="0"/>
          <w:numId w:val="3"/>
        </w:numPr>
        <w:rPr>
          <w:rFonts w:ascii="Arial" w:hAnsi="Arial" w:cs="Arial"/>
          <w:sz w:val="20"/>
          <w:szCs w:val="20"/>
        </w:rPr>
      </w:pPr>
      <w:r w:rsidRPr="005424FA">
        <w:rPr>
          <w:rFonts w:ascii="Arial" w:hAnsi="Arial" w:cs="Arial"/>
          <w:sz w:val="20"/>
          <w:szCs w:val="20"/>
        </w:rPr>
        <w:t>Promoting the spiritual, moral, social and cultural development of pupils alongside promotion of British values.</w:t>
      </w:r>
    </w:p>
    <w:p w:rsidR="00A96406" w:rsidRPr="005424FA" w:rsidRDefault="00A96406" w:rsidP="00A96406">
      <w:pPr>
        <w:rPr>
          <w:rFonts w:ascii="Arial" w:hAnsi="Arial" w:cs="Arial"/>
          <w:b/>
          <w:sz w:val="20"/>
          <w:szCs w:val="20"/>
        </w:rPr>
      </w:pPr>
      <w:r w:rsidRPr="005424FA">
        <w:rPr>
          <w:rFonts w:ascii="Arial" w:hAnsi="Arial" w:cs="Arial"/>
          <w:b/>
          <w:sz w:val="20"/>
          <w:szCs w:val="20"/>
        </w:rPr>
        <w:t>How does Prevent relate to British Values?</w:t>
      </w:r>
    </w:p>
    <w:p w:rsidR="00A96406" w:rsidRPr="005424FA" w:rsidRDefault="00BB34B9" w:rsidP="00A96406">
      <w:pPr>
        <w:rPr>
          <w:rFonts w:ascii="Arial" w:hAnsi="Arial" w:cs="Arial"/>
          <w:sz w:val="20"/>
          <w:szCs w:val="20"/>
        </w:rPr>
      </w:pPr>
      <w:r w:rsidRPr="005424FA">
        <w:rPr>
          <w:rFonts w:ascii="Arial" w:hAnsi="Arial" w:cs="Arial"/>
          <w:sz w:val="20"/>
          <w:szCs w:val="20"/>
        </w:rPr>
        <w:t>Schools have been required to promote British values since 2014, and this will continue to form part of our response to the Prevent Strategy.</w:t>
      </w:r>
    </w:p>
    <w:p w:rsidR="00BB34B9" w:rsidRPr="005424FA" w:rsidRDefault="00BB34B9" w:rsidP="00A96406">
      <w:pPr>
        <w:rPr>
          <w:rFonts w:ascii="Arial" w:hAnsi="Arial" w:cs="Arial"/>
          <w:sz w:val="20"/>
          <w:szCs w:val="20"/>
        </w:rPr>
      </w:pPr>
      <w:r w:rsidRPr="005424FA">
        <w:rPr>
          <w:rFonts w:ascii="Arial" w:hAnsi="Arial" w:cs="Arial"/>
          <w:sz w:val="20"/>
          <w:szCs w:val="20"/>
        </w:rPr>
        <w:t>The key British values that we promote include the following:</w:t>
      </w:r>
    </w:p>
    <w:p w:rsidR="00BB34B9" w:rsidRPr="005424FA" w:rsidRDefault="00BB34B9" w:rsidP="00BB34B9">
      <w:pPr>
        <w:pStyle w:val="ListParagraph"/>
        <w:numPr>
          <w:ilvl w:val="0"/>
          <w:numId w:val="2"/>
        </w:numPr>
        <w:rPr>
          <w:rFonts w:ascii="Arial" w:hAnsi="Arial" w:cs="Arial"/>
          <w:sz w:val="20"/>
          <w:szCs w:val="20"/>
        </w:rPr>
      </w:pPr>
      <w:r w:rsidRPr="005424FA">
        <w:rPr>
          <w:rFonts w:ascii="Arial" w:hAnsi="Arial" w:cs="Arial"/>
          <w:sz w:val="20"/>
          <w:szCs w:val="20"/>
        </w:rPr>
        <w:t>Democracy</w:t>
      </w:r>
    </w:p>
    <w:p w:rsidR="00BB34B9" w:rsidRPr="005424FA" w:rsidRDefault="00BB34B9" w:rsidP="00BB34B9">
      <w:pPr>
        <w:pStyle w:val="ListParagraph"/>
        <w:numPr>
          <w:ilvl w:val="0"/>
          <w:numId w:val="2"/>
        </w:numPr>
        <w:rPr>
          <w:rFonts w:ascii="Arial" w:hAnsi="Arial" w:cs="Arial"/>
          <w:sz w:val="20"/>
          <w:szCs w:val="20"/>
        </w:rPr>
      </w:pPr>
      <w:r w:rsidRPr="005424FA">
        <w:rPr>
          <w:rFonts w:ascii="Arial" w:hAnsi="Arial" w:cs="Arial"/>
          <w:sz w:val="20"/>
          <w:szCs w:val="20"/>
        </w:rPr>
        <w:t>The rule of law</w:t>
      </w:r>
    </w:p>
    <w:p w:rsidR="00BB34B9" w:rsidRPr="005424FA" w:rsidRDefault="00BB34B9" w:rsidP="00BB34B9">
      <w:pPr>
        <w:pStyle w:val="ListParagraph"/>
        <w:numPr>
          <w:ilvl w:val="0"/>
          <w:numId w:val="2"/>
        </w:numPr>
        <w:rPr>
          <w:rFonts w:ascii="Arial" w:hAnsi="Arial" w:cs="Arial"/>
          <w:sz w:val="20"/>
          <w:szCs w:val="20"/>
        </w:rPr>
      </w:pPr>
      <w:r w:rsidRPr="005424FA">
        <w:rPr>
          <w:rFonts w:ascii="Arial" w:hAnsi="Arial" w:cs="Arial"/>
          <w:sz w:val="20"/>
          <w:szCs w:val="20"/>
        </w:rPr>
        <w:t>Individual liberty and mutual respect</w:t>
      </w:r>
    </w:p>
    <w:p w:rsidR="00BB34B9" w:rsidRPr="005424FA" w:rsidRDefault="00BB34B9" w:rsidP="00BB34B9">
      <w:pPr>
        <w:pStyle w:val="ListParagraph"/>
        <w:numPr>
          <w:ilvl w:val="0"/>
          <w:numId w:val="2"/>
        </w:numPr>
        <w:rPr>
          <w:rFonts w:ascii="Arial" w:hAnsi="Arial" w:cs="Arial"/>
          <w:sz w:val="20"/>
          <w:szCs w:val="20"/>
        </w:rPr>
      </w:pPr>
      <w:r w:rsidRPr="005424FA">
        <w:rPr>
          <w:rFonts w:ascii="Arial" w:hAnsi="Arial" w:cs="Arial"/>
          <w:sz w:val="20"/>
          <w:szCs w:val="20"/>
        </w:rPr>
        <w:t>Tolerance of different faiths and beliefs</w:t>
      </w:r>
    </w:p>
    <w:p w:rsidR="00A96406" w:rsidRPr="005424FA" w:rsidRDefault="00A96406" w:rsidP="00A96406">
      <w:pPr>
        <w:rPr>
          <w:rFonts w:ascii="Arial" w:hAnsi="Arial" w:cs="Arial"/>
          <w:b/>
          <w:sz w:val="20"/>
          <w:szCs w:val="20"/>
        </w:rPr>
      </w:pPr>
      <w:r w:rsidRPr="005424FA">
        <w:rPr>
          <w:rFonts w:ascii="Arial" w:hAnsi="Arial" w:cs="Arial"/>
          <w:b/>
          <w:sz w:val="20"/>
          <w:szCs w:val="20"/>
        </w:rPr>
        <w:t>Isn’t my child too young to learn about extremism?</w:t>
      </w:r>
    </w:p>
    <w:p w:rsidR="00A96406" w:rsidRPr="005424FA" w:rsidRDefault="00A96406" w:rsidP="00A96406">
      <w:pPr>
        <w:rPr>
          <w:rFonts w:ascii="Arial" w:hAnsi="Arial" w:cs="Arial"/>
          <w:sz w:val="20"/>
          <w:szCs w:val="20"/>
        </w:rPr>
      </w:pPr>
      <w:r w:rsidRPr="005424FA">
        <w:rPr>
          <w:rFonts w:ascii="Arial" w:hAnsi="Arial" w:cs="Arial"/>
          <w:sz w:val="20"/>
          <w:szCs w:val="20"/>
        </w:rPr>
        <w:t xml:space="preserve">The Prevent </w:t>
      </w:r>
      <w:r w:rsidR="00BB34B9" w:rsidRPr="005424FA">
        <w:rPr>
          <w:rFonts w:ascii="Arial" w:hAnsi="Arial" w:cs="Arial"/>
          <w:sz w:val="20"/>
          <w:szCs w:val="20"/>
        </w:rPr>
        <w:t>S</w:t>
      </w:r>
      <w:r w:rsidRPr="005424FA">
        <w:rPr>
          <w:rFonts w:ascii="Arial" w:hAnsi="Arial" w:cs="Arial"/>
          <w:sz w:val="20"/>
          <w:szCs w:val="20"/>
        </w:rPr>
        <w:t>trategy is not just about discussing extremism itself; indeed this may not be appropriate for primary age children.  It is, however, about teaching children core values such as tolerance and mutual respect.  Staff always ensure that all discussions are suitable for the age and maturity of the children involved.</w:t>
      </w:r>
    </w:p>
    <w:p w:rsidR="00A96406" w:rsidRPr="005424FA" w:rsidRDefault="00A96406" w:rsidP="00A96406">
      <w:pPr>
        <w:rPr>
          <w:rFonts w:ascii="Arial" w:hAnsi="Arial" w:cs="Arial"/>
          <w:b/>
          <w:sz w:val="20"/>
          <w:szCs w:val="20"/>
        </w:rPr>
      </w:pPr>
      <w:r w:rsidRPr="005424FA">
        <w:rPr>
          <w:rFonts w:ascii="Arial" w:hAnsi="Arial" w:cs="Arial"/>
          <w:b/>
          <w:sz w:val="20"/>
          <w:szCs w:val="20"/>
        </w:rPr>
        <w:t>Is extremism really a risk in our area?</w:t>
      </w:r>
    </w:p>
    <w:p w:rsidR="00A96406" w:rsidRPr="005424FA" w:rsidRDefault="00A96406" w:rsidP="00A96406">
      <w:pPr>
        <w:rPr>
          <w:rFonts w:ascii="Arial" w:hAnsi="Arial" w:cs="Arial"/>
          <w:sz w:val="20"/>
          <w:szCs w:val="20"/>
        </w:rPr>
      </w:pPr>
      <w:r w:rsidRPr="005424FA">
        <w:rPr>
          <w:rFonts w:ascii="Arial" w:hAnsi="Arial" w:cs="Arial"/>
          <w:sz w:val="20"/>
          <w:szCs w:val="20"/>
        </w:rPr>
        <w:t xml:space="preserve">Extremism can take many forms, including political and religious extremism.  Some of these </w:t>
      </w:r>
      <w:r w:rsidRPr="005424FA">
        <w:rPr>
          <w:rFonts w:ascii="Arial" w:hAnsi="Arial" w:cs="Arial"/>
          <w:i/>
          <w:sz w:val="20"/>
          <w:szCs w:val="20"/>
        </w:rPr>
        <w:t xml:space="preserve">may </w:t>
      </w:r>
      <w:r w:rsidRPr="005424FA">
        <w:rPr>
          <w:rFonts w:ascii="Arial" w:hAnsi="Arial" w:cs="Arial"/>
          <w:sz w:val="20"/>
          <w:szCs w:val="20"/>
        </w:rPr>
        <w:t>be a bigger threat in areas other than that of our school.  We aim to give children the skills to protect themselves from any extremist views they may encounter, now or later in their lives.</w:t>
      </w:r>
    </w:p>
    <w:p w:rsidR="00A96406" w:rsidRPr="005424FA" w:rsidRDefault="00A96406" w:rsidP="00A96406">
      <w:pPr>
        <w:rPr>
          <w:rFonts w:ascii="Arial" w:hAnsi="Arial" w:cs="Arial"/>
          <w:b/>
          <w:sz w:val="20"/>
          <w:szCs w:val="20"/>
        </w:rPr>
      </w:pPr>
      <w:r w:rsidRPr="005424FA">
        <w:rPr>
          <w:rFonts w:ascii="Arial" w:hAnsi="Arial" w:cs="Arial"/>
          <w:b/>
          <w:sz w:val="20"/>
          <w:szCs w:val="20"/>
        </w:rPr>
        <w:t>Key Terms:</w:t>
      </w:r>
    </w:p>
    <w:p w:rsidR="00A96406" w:rsidRPr="005424FA" w:rsidRDefault="00A96406" w:rsidP="00A96406">
      <w:pPr>
        <w:pStyle w:val="ListParagraph"/>
        <w:numPr>
          <w:ilvl w:val="0"/>
          <w:numId w:val="1"/>
        </w:numPr>
        <w:rPr>
          <w:rFonts w:ascii="Arial" w:hAnsi="Arial" w:cs="Arial"/>
          <w:sz w:val="20"/>
          <w:szCs w:val="20"/>
        </w:rPr>
      </w:pPr>
      <w:r w:rsidRPr="005424FA">
        <w:rPr>
          <w:rFonts w:ascii="Arial" w:hAnsi="Arial" w:cs="Arial"/>
          <w:sz w:val="20"/>
          <w:szCs w:val="20"/>
        </w:rPr>
        <w:t>Extremism: vocal or active opposition to fundamental British values such as democracy, the rule of law and tolerance of different faiths and beliefs.</w:t>
      </w:r>
    </w:p>
    <w:p w:rsidR="00A96406" w:rsidRPr="005424FA" w:rsidRDefault="00A96406" w:rsidP="00A96406">
      <w:pPr>
        <w:pStyle w:val="ListParagraph"/>
        <w:numPr>
          <w:ilvl w:val="0"/>
          <w:numId w:val="1"/>
        </w:numPr>
        <w:rPr>
          <w:rFonts w:ascii="Arial" w:hAnsi="Arial" w:cs="Arial"/>
          <w:sz w:val="20"/>
          <w:szCs w:val="20"/>
        </w:rPr>
      </w:pPr>
      <w:r w:rsidRPr="005424FA">
        <w:rPr>
          <w:rFonts w:ascii="Arial" w:hAnsi="Arial" w:cs="Arial"/>
          <w:sz w:val="20"/>
          <w:szCs w:val="20"/>
        </w:rPr>
        <w:t>Radicalisation: the process by which a person comes to support extremism and terrorism</w:t>
      </w:r>
    </w:p>
    <w:p w:rsidR="005424FA" w:rsidRPr="005424FA" w:rsidRDefault="005424FA" w:rsidP="005424FA">
      <w:pPr>
        <w:rPr>
          <w:rFonts w:ascii="Arial" w:hAnsi="Arial" w:cs="Arial"/>
          <w:b/>
          <w:sz w:val="20"/>
          <w:szCs w:val="20"/>
        </w:rPr>
      </w:pPr>
      <w:r w:rsidRPr="005424FA">
        <w:rPr>
          <w:rFonts w:ascii="Arial" w:hAnsi="Arial" w:cs="Arial"/>
          <w:b/>
          <w:sz w:val="20"/>
          <w:szCs w:val="20"/>
        </w:rPr>
        <w:t>Further reading:</w:t>
      </w:r>
    </w:p>
    <w:p w:rsidR="00A96406" w:rsidRDefault="005424FA" w:rsidP="00A96406">
      <w:pPr>
        <w:rPr>
          <w:rFonts w:ascii="Arial" w:hAnsi="Arial" w:cs="Arial"/>
          <w:sz w:val="20"/>
          <w:szCs w:val="20"/>
        </w:rPr>
      </w:pPr>
      <w:hyperlink r:id="rId5" w:history="1">
        <w:r w:rsidRPr="006D19EB">
          <w:rPr>
            <w:rStyle w:val="Hyperlink"/>
            <w:rFonts w:ascii="Arial" w:hAnsi="Arial" w:cs="Arial"/>
            <w:sz w:val="20"/>
            <w:szCs w:val="20"/>
          </w:rPr>
          <w:t>https://www.gov.uk/government/publications/protecting-children-from-radicalisation-the-prevent-duty</w:t>
        </w:r>
      </w:hyperlink>
    </w:p>
    <w:p w:rsidR="00432630" w:rsidRDefault="00432630" w:rsidP="00A96406">
      <w:pPr>
        <w:rPr>
          <w:rFonts w:ascii="Arial" w:hAnsi="Arial" w:cs="Arial"/>
          <w:sz w:val="20"/>
          <w:szCs w:val="20"/>
        </w:rPr>
      </w:pPr>
      <w:hyperlink r:id="rId6" w:history="1">
        <w:r w:rsidRPr="006D19EB">
          <w:rPr>
            <w:rStyle w:val="Hyperlink"/>
            <w:rFonts w:ascii="Arial" w:hAnsi="Arial" w:cs="Arial"/>
            <w:sz w:val="20"/>
            <w:szCs w:val="20"/>
          </w:rPr>
          <w:t>https://www.gov.uk/government/publications/prevent-duty-guidance</w:t>
        </w:r>
      </w:hyperlink>
    </w:p>
    <w:p w:rsidR="004D3BB5" w:rsidRPr="005424FA" w:rsidRDefault="004D3BB5" w:rsidP="00A96406">
      <w:pPr>
        <w:rPr>
          <w:rFonts w:ascii="Arial" w:hAnsi="Arial" w:cs="Arial"/>
          <w:sz w:val="20"/>
          <w:szCs w:val="20"/>
        </w:rPr>
      </w:pPr>
      <w:r>
        <w:rPr>
          <w:rFonts w:ascii="Arial" w:hAnsi="Arial" w:cs="Arial"/>
          <w:sz w:val="20"/>
          <w:szCs w:val="20"/>
        </w:rPr>
        <w:t>February 2016</w:t>
      </w:r>
    </w:p>
    <w:sectPr w:rsidR="004D3BB5" w:rsidRPr="005424FA" w:rsidSect="004D3BB5">
      <w:pgSz w:w="11906" w:h="16838"/>
      <w:pgMar w:top="794" w:right="907"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4F6"/>
    <w:multiLevelType w:val="hybridMultilevel"/>
    <w:tmpl w:val="8778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360F4"/>
    <w:multiLevelType w:val="hybridMultilevel"/>
    <w:tmpl w:val="6332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A6D0C"/>
    <w:multiLevelType w:val="hybridMultilevel"/>
    <w:tmpl w:val="4A1A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06"/>
    <w:rsid w:val="000E012D"/>
    <w:rsid w:val="00295C64"/>
    <w:rsid w:val="00432630"/>
    <w:rsid w:val="004D3BB5"/>
    <w:rsid w:val="005424FA"/>
    <w:rsid w:val="008F0923"/>
    <w:rsid w:val="00956A51"/>
    <w:rsid w:val="00A96406"/>
    <w:rsid w:val="00BB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E21AA-88A9-4465-A2F3-BAFA9FA1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06"/>
    <w:pPr>
      <w:ind w:left="720"/>
      <w:contextualSpacing/>
    </w:pPr>
  </w:style>
  <w:style w:type="character" w:styleId="Hyperlink">
    <w:name w:val="Hyperlink"/>
    <w:basedOn w:val="DefaultParagraphFont"/>
    <w:uiPriority w:val="99"/>
    <w:unhideWhenUsed/>
    <w:rsid w:val="00542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vent-duty-guidance" TargetMode="External"/><Relationship Id="rId5" Type="http://schemas.openxmlformats.org/officeDocument/2006/relationships/hyperlink" Target="https://www.gov.uk/government/publications/protecting-children-from-radicalisation-the-prevent-du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35</TotalTime>
  <Pages>1</Pages>
  <Words>475</Words>
  <Characters>2710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coreProperties>
</file>